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E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2261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получено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обезщетение за щета по застрахователна полица.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 от МОН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„Подкрепа за успех“ по §§ 6301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в отчетна група СЕС-ДЕС.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Получените трансфери към 30.06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F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505785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530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120238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0F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355478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530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3126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BD64A3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0F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33195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по банковата сметка към 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0.06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216726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20238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35711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8431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303345" w:rsidRPr="00BD64A3" w:rsidRDefault="009C6799" w:rsidP="007E60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52597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0F78F7">
        <w:rPr>
          <w:rFonts w:ascii="Times New Roman" w:hAnsi="Times New Roman" w:cs="Times New Roman"/>
          <w:sz w:val="24"/>
          <w:szCs w:val="24"/>
        </w:rPr>
        <w:t>299837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761">
        <w:rPr>
          <w:rFonts w:ascii="Times New Roman" w:hAnsi="Times New Roman" w:cs="Times New Roman"/>
          <w:b/>
          <w:sz w:val="24"/>
          <w:szCs w:val="24"/>
        </w:rPr>
        <w:t>253991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761">
        <w:rPr>
          <w:rFonts w:ascii="Times New Roman" w:hAnsi="Times New Roman" w:cs="Times New Roman"/>
          <w:b/>
          <w:sz w:val="24"/>
          <w:szCs w:val="24"/>
        </w:rPr>
        <w:t>170372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C67761">
        <w:rPr>
          <w:rFonts w:ascii="Times New Roman" w:hAnsi="Times New Roman" w:cs="Times New Roman"/>
          <w:b/>
          <w:sz w:val="24"/>
          <w:szCs w:val="24"/>
        </w:rPr>
        <w:t>711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C67761">
        <w:rPr>
          <w:rFonts w:ascii="Times New Roman" w:hAnsi="Times New Roman" w:cs="Times New Roman"/>
          <w:b/>
          <w:sz w:val="24"/>
          <w:szCs w:val="24"/>
        </w:rPr>
        <w:t>8988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B34BC0">
        <w:rPr>
          <w:rFonts w:ascii="Times New Roman" w:hAnsi="Times New Roman" w:cs="Times New Roman"/>
          <w:sz w:val="24"/>
          <w:szCs w:val="24"/>
        </w:rPr>
        <w:t>5510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C67761">
        <w:rPr>
          <w:rFonts w:ascii="Times New Roman" w:hAnsi="Times New Roman" w:cs="Times New Roman"/>
          <w:b/>
          <w:sz w:val="24"/>
          <w:szCs w:val="24"/>
        </w:rPr>
        <w:t>38022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C67761">
        <w:rPr>
          <w:rFonts w:ascii="Times New Roman" w:hAnsi="Times New Roman" w:cs="Times New Roman"/>
          <w:b/>
          <w:sz w:val="24"/>
          <w:szCs w:val="24"/>
        </w:rPr>
        <w:t>30220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A76F2" w:rsidRPr="00C67761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B34BC0">
        <w:rPr>
          <w:rFonts w:ascii="Times New Roman" w:hAnsi="Times New Roman" w:cs="Times New Roman"/>
          <w:sz w:val="24"/>
          <w:szCs w:val="24"/>
        </w:rPr>
        <w:t>165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761" w:rsidRPr="00F72FDC" w:rsidRDefault="00C67761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Задължителна учебна документация 431 лв.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C67761">
        <w:rPr>
          <w:rFonts w:ascii="Times New Roman" w:hAnsi="Times New Roman" w:cs="Times New Roman"/>
          <w:sz w:val="24"/>
          <w:szCs w:val="24"/>
        </w:rPr>
        <w:t>4476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31295E">
        <w:rPr>
          <w:rFonts w:ascii="Times New Roman" w:hAnsi="Times New Roman" w:cs="Times New Roman"/>
          <w:sz w:val="24"/>
          <w:szCs w:val="24"/>
        </w:rPr>
        <w:t>канцеларски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630C6F">
        <w:rPr>
          <w:rFonts w:ascii="Times New Roman" w:hAnsi="Times New Roman" w:cs="Times New Roman"/>
          <w:sz w:val="24"/>
          <w:szCs w:val="24"/>
        </w:rPr>
        <w:t>1686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567A9F">
        <w:rPr>
          <w:rFonts w:ascii="Times New Roman" w:hAnsi="Times New Roman" w:cs="Times New Roman"/>
          <w:sz w:val="24"/>
          <w:szCs w:val="24"/>
        </w:rPr>
        <w:t>2</w:t>
      </w:r>
      <w:r w:rsidR="00630C6F">
        <w:rPr>
          <w:rFonts w:ascii="Times New Roman" w:hAnsi="Times New Roman" w:cs="Times New Roman"/>
          <w:sz w:val="24"/>
          <w:szCs w:val="24"/>
        </w:rPr>
        <w:t>30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31295E">
        <w:rPr>
          <w:rFonts w:ascii="Times New Roman" w:hAnsi="Times New Roman" w:cs="Times New Roman"/>
          <w:sz w:val="24"/>
          <w:szCs w:val="24"/>
        </w:rPr>
        <w:t>,</w:t>
      </w:r>
      <w:r w:rsidRPr="0031295E">
        <w:rPr>
          <w:rFonts w:ascii="Times New Roman" w:hAnsi="Times New Roman" w:cs="Times New Roman"/>
          <w:sz w:val="24"/>
          <w:szCs w:val="24"/>
        </w:rPr>
        <w:t xml:space="preserve"> други материали</w:t>
      </w:r>
      <w:r w:rsidR="005106D5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630C6F">
        <w:rPr>
          <w:rFonts w:ascii="Times New Roman" w:hAnsi="Times New Roman" w:cs="Times New Roman"/>
          <w:sz w:val="24"/>
          <w:szCs w:val="24"/>
        </w:rPr>
        <w:t>2143</w:t>
      </w:r>
      <w:r w:rsidR="00567A9F">
        <w:rPr>
          <w:rFonts w:ascii="Times New Roman" w:hAnsi="Times New Roman" w:cs="Times New Roman"/>
          <w:sz w:val="24"/>
          <w:szCs w:val="24"/>
        </w:rPr>
        <w:t xml:space="preserve"> </w:t>
      </w:r>
      <w:r w:rsidR="005106D5" w:rsidRPr="0031295E">
        <w:rPr>
          <w:rFonts w:ascii="Times New Roman" w:hAnsi="Times New Roman" w:cs="Times New Roman"/>
          <w:sz w:val="24"/>
          <w:szCs w:val="24"/>
        </w:rPr>
        <w:t>лв.</w:t>
      </w:r>
      <w:r w:rsidR="00131008" w:rsidRPr="0031295E">
        <w:rPr>
          <w:rFonts w:ascii="Times New Roman" w:hAnsi="Times New Roman" w:cs="Times New Roman"/>
          <w:sz w:val="24"/>
          <w:szCs w:val="24"/>
        </w:rPr>
        <w:t xml:space="preserve"> и материали за защитена специалност </w:t>
      </w:r>
      <w:r w:rsidR="00567A9F">
        <w:rPr>
          <w:rFonts w:ascii="Times New Roman" w:hAnsi="Times New Roman" w:cs="Times New Roman"/>
          <w:sz w:val="24"/>
          <w:szCs w:val="24"/>
        </w:rPr>
        <w:t>417</w:t>
      </w:r>
      <w:r w:rsidR="00131008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630C6F">
        <w:rPr>
          <w:rFonts w:ascii="Times New Roman" w:hAnsi="Times New Roman" w:cs="Times New Roman"/>
          <w:sz w:val="24"/>
          <w:szCs w:val="24"/>
        </w:rPr>
        <w:t>11934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вода </w:t>
      </w:r>
      <w:r w:rsidR="00567A9F" w:rsidRPr="00CE2841">
        <w:rPr>
          <w:rFonts w:ascii="Times New Roman" w:hAnsi="Times New Roman" w:cs="Times New Roman"/>
          <w:sz w:val="24"/>
          <w:szCs w:val="24"/>
        </w:rPr>
        <w:t>40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630C6F">
        <w:rPr>
          <w:rFonts w:ascii="Times New Roman" w:hAnsi="Times New Roman" w:cs="Times New Roman"/>
          <w:sz w:val="24"/>
          <w:szCs w:val="24"/>
        </w:rPr>
        <w:t>1359</w:t>
      </w:r>
      <w:r w:rsidR="00B367A9" w:rsidRPr="00CE2841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CE2841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567A9F" w:rsidRPr="00CE2841">
        <w:rPr>
          <w:rFonts w:ascii="Times New Roman" w:hAnsi="Times New Roman" w:cs="Times New Roman"/>
          <w:sz w:val="24"/>
          <w:szCs w:val="24"/>
        </w:rPr>
        <w:t xml:space="preserve">6118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630C6F">
        <w:rPr>
          <w:rFonts w:ascii="Times New Roman" w:hAnsi="Times New Roman" w:cs="Times New Roman"/>
          <w:sz w:val="24"/>
          <w:szCs w:val="24"/>
        </w:rPr>
        <w:t>4417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8B3137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630C6F">
        <w:rPr>
          <w:rFonts w:ascii="Times New Roman" w:hAnsi="Times New Roman" w:cs="Times New Roman"/>
          <w:sz w:val="24"/>
          <w:szCs w:val="24"/>
        </w:rPr>
        <w:t>12299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620EA3">
        <w:rPr>
          <w:rFonts w:ascii="Times New Roman" w:hAnsi="Times New Roman" w:cs="Times New Roman"/>
          <w:sz w:val="24"/>
          <w:szCs w:val="24"/>
        </w:rPr>
        <w:t>1609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212D61" w:rsidRPr="00CD7B00">
        <w:rPr>
          <w:rFonts w:ascii="Times New Roman" w:hAnsi="Times New Roman" w:cs="Times New Roman"/>
          <w:sz w:val="24"/>
          <w:szCs w:val="24"/>
        </w:rPr>
        <w:t>и,</w:t>
      </w:r>
      <w:r w:rsidR="00A6327F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A6327F" w:rsidRPr="00CE2841">
        <w:rPr>
          <w:rFonts w:ascii="Times New Roman" w:hAnsi="Times New Roman" w:cs="Times New Roman"/>
          <w:sz w:val="24"/>
          <w:szCs w:val="24"/>
        </w:rPr>
        <w:t>счетоводна и ТРЗ програма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620EA3">
        <w:rPr>
          <w:rFonts w:ascii="Times New Roman" w:hAnsi="Times New Roman" w:cs="Times New Roman"/>
          <w:sz w:val="24"/>
          <w:szCs w:val="24"/>
        </w:rPr>
        <w:t>1107</w:t>
      </w:r>
      <w:r w:rsidR="00A6327F" w:rsidRPr="00CD7B00">
        <w:rPr>
          <w:rFonts w:ascii="Times New Roman" w:hAnsi="Times New Roman" w:cs="Times New Roman"/>
          <w:sz w:val="24"/>
          <w:szCs w:val="24"/>
        </w:rPr>
        <w:t>,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CD7B00">
        <w:rPr>
          <w:rFonts w:ascii="Times New Roman" w:hAnsi="Times New Roman" w:cs="Times New Roman"/>
          <w:sz w:val="24"/>
          <w:szCs w:val="24"/>
        </w:rPr>
        <w:t>по договор със СТМ за 2023 г. 240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 лв.,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1A7589" w:rsidRPr="00CD7B00">
        <w:rPr>
          <w:rFonts w:ascii="Times New Roman" w:hAnsi="Times New Roman" w:cs="Times New Roman"/>
          <w:sz w:val="24"/>
          <w:szCs w:val="24"/>
        </w:rPr>
        <w:t>, пощенски</w:t>
      </w:r>
      <w:r w:rsidR="00A6327F" w:rsidRPr="00CD7B00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B3137">
        <w:rPr>
          <w:rFonts w:ascii="Times New Roman" w:hAnsi="Times New Roman" w:cs="Times New Roman"/>
          <w:sz w:val="24"/>
          <w:szCs w:val="24"/>
        </w:rPr>
        <w:t>989</w:t>
      </w:r>
      <w:r w:rsidR="00BA66BA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620EA3">
        <w:rPr>
          <w:rFonts w:ascii="Times New Roman" w:hAnsi="Times New Roman" w:cs="Times New Roman"/>
          <w:sz w:val="24"/>
          <w:szCs w:val="24"/>
        </w:rPr>
        <w:t xml:space="preserve">4861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8B3137">
        <w:rPr>
          <w:rFonts w:ascii="Times New Roman" w:hAnsi="Times New Roman" w:cs="Times New Roman"/>
          <w:sz w:val="24"/>
          <w:szCs w:val="24"/>
        </w:rPr>
        <w:t>3084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сметка на гимназията </w:t>
      </w:r>
      <w:r w:rsidR="00620EA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от средства АСП-МОН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C410F" w:rsidRPr="00CE2841">
        <w:rPr>
          <w:rFonts w:ascii="Times New Roman" w:hAnsi="Times New Roman" w:cs="Times New Roman"/>
          <w:sz w:val="24"/>
          <w:szCs w:val="24"/>
        </w:rPr>
        <w:t>квалификация директор и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409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лв./</w:t>
      </w:r>
    </w:p>
    <w:p w:rsidR="008B3137" w:rsidRPr="00CE2841" w:rsidRDefault="008B3137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текущ ремонт 475 лв.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8B3137">
        <w:rPr>
          <w:rFonts w:ascii="Times New Roman" w:hAnsi="Times New Roman" w:cs="Times New Roman"/>
          <w:sz w:val="24"/>
          <w:szCs w:val="24"/>
        </w:rPr>
        <w:t>422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567A9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1E0A62">
        <w:rPr>
          <w:rFonts w:ascii="Times New Roman" w:hAnsi="Times New Roman" w:cs="Times New Roman"/>
          <w:sz w:val="24"/>
          <w:szCs w:val="24"/>
        </w:rPr>
        <w:t xml:space="preserve">18 лв. </w:t>
      </w:r>
      <w:r w:rsidR="00BB7BA1">
        <w:rPr>
          <w:rFonts w:ascii="Times New Roman" w:hAnsi="Times New Roman" w:cs="Times New Roman"/>
          <w:sz w:val="24"/>
          <w:szCs w:val="24"/>
        </w:rPr>
        <w:t>за участници в НС „Млад фермер“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8B3137">
        <w:rPr>
          <w:rFonts w:ascii="Times New Roman" w:hAnsi="Times New Roman" w:cs="Times New Roman"/>
          <w:b/>
          <w:sz w:val="24"/>
          <w:szCs w:val="24"/>
        </w:rPr>
        <w:t>218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8B3137">
        <w:rPr>
          <w:rFonts w:ascii="Times New Roman" w:hAnsi="Times New Roman" w:cs="Times New Roman"/>
          <w:sz w:val="24"/>
          <w:szCs w:val="24"/>
        </w:rPr>
        <w:t>131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и за винекти </w:t>
      </w:r>
      <w:r w:rsidR="00567A9F">
        <w:rPr>
          <w:rFonts w:ascii="Times New Roman" w:hAnsi="Times New Roman" w:cs="Times New Roman"/>
          <w:sz w:val="24"/>
          <w:szCs w:val="24"/>
        </w:rPr>
        <w:t>87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8B3137">
        <w:rPr>
          <w:rFonts w:ascii="Times New Roman" w:hAnsi="Times New Roman" w:cs="Times New Roman"/>
          <w:b/>
          <w:sz w:val="24"/>
          <w:szCs w:val="24"/>
        </w:rPr>
        <w:t>5460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8B3137">
        <w:rPr>
          <w:rFonts w:ascii="Times New Roman" w:hAnsi="Times New Roman" w:cs="Times New Roman"/>
          <w:b/>
          <w:sz w:val="24"/>
          <w:szCs w:val="24"/>
        </w:rPr>
        <w:t>18131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A53B22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B3137">
        <w:rPr>
          <w:rFonts w:ascii="Times New Roman" w:hAnsi="Times New Roman" w:cs="Times New Roman"/>
          <w:b/>
          <w:sz w:val="24"/>
          <w:szCs w:val="24"/>
        </w:rPr>
        <w:t>27715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8B3137">
        <w:rPr>
          <w:rFonts w:ascii="Times New Roman" w:hAnsi="Times New Roman" w:cs="Times New Roman"/>
          <w:sz w:val="24"/>
          <w:szCs w:val="24"/>
        </w:rPr>
        <w:t>0</w:t>
      </w:r>
      <w:r w:rsidR="007F770D">
        <w:rPr>
          <w:rFonts w:ascii="Times New Roman" w:hAnsi="Times New Roman" w:cs="Times New Roman"/>
          <w:sz w:val="24"/>
          <w:szCs w:val="24"/>
        </w:rPr>
        <w:t>.0</w:t>
      </w:r>
      <w:r w:rsidR="008B3137">
        <w:rPr>
          <w:rFonts w:ascii="Times New Roman" w:hAnsi="Times New Roman" w:cs="Times New Roman"/>
          <w:sz w:val="24"/>
          <w:szCs w:val="24"/>
        </w:rPr>
        <w:t>6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7F770D">
        <w:rPr>
          <w:rFonts w:ascii="Times New Roman" w:hAnsi="Times New Roman" w:cs="Times New Roman"/>
          <w:sz w:val="24"/>
          <w:szCs w:val="24"/>
        </w:rPr>
        <w:t>3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</w:t>
      </w:r>
      <w:r w:rsidR="008B313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8B313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8B3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30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.0</w:t>
            </w:r>
            <w:r w:rsidR="008B3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8B31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8B3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33195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Възстановена субсидия за компенсация на пътни ученици в размер на 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3126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1E0A62" w:rsidRDefault="004B3818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7F770D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окончателно плащане по проект Подкрепа за успех в размер на 2940 лв.</w:t>
            </w:r>
          </w:p>
          <w:p w:rsidR="007F770D" w:rsidRDefault="007F770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34456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62862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45C0F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444C9"/>
    <w:rsid w:val="00045ABF"/>
    <w:rsid w:val="00056BDD"/>
    <w:rsid w:val="00056DC8"/>
    <w:rsid w:val="0007750C"/>
    <w:rsid w:val="000937CA"/>
    <w:rsid w:val="000B434E"/>
    <w:rsid w:val="000C1E78"/>
    <w:rsid w:val="000C410F"/>
    <w:rsid w:val="000C6A77"/>
    <w:rsid w:val="000D76BD"/>
    <w:rsid w:val="000E3BD8"/>
    <w:rsid w:val="000E3F6B"/>
    <w:rsid w:val="000F78F7"/>
    <w:rsid w:val="00102DCD"/>
    <w:rsid w:val="0010375D"/>
    <w:rsid w:val="00107872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63874"/>
    <w:rsid w:val="00277CFF"/>
    <w:rsid w:val="002E7004"/>
    <w:rsid w:val="002E761D"/>
    <w:rsid w:val="002F0AA7"/>
    <w:rsid w:val="00303345"/>
    <w:rsid w:val="0031295E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643AB"/>
    <w:rsid w:val="00480B97"/>
    <w:rsid w:val="00485617"/>
    <w:rsid w:val="00492E90"/>
    <w:rsid w:val="004A7B1C"/>
    <w:rsid w:val="004B1256"/>
    <w:rsid w:val="004B28F6"/>
    <w:rsid w:val="004B3818"/>
    <w:rsid w:val="004C1E21"/>
    <w:rsid w:val="004F6776"/>
    <w:rsid w:val="00500A9F"/>
    <w:rsid w:val="00501FEA"/>
    <w:rsid w:val="00506BB8"/>
    <w:rsid w:val="005077C4"/>
    <w:rsid w:val="005106D5"/>
    <w:rsid w:val="00514B1E"/>
    <w:rsid w:val="00530F69"/>
    <w:rsid w:val="00531CF0"/>
    <w:rsid w:val="005436E9"/>
    <w:rsid w:val="0055625F"/>
    <w:rsid w:val="005612F4"/>
    <w:rsid w:val="00567A9F"/>
    <w:rsid w:val="00584B23"/>
    <w:rsid w:val="005D2123"/>
    <w:rsid w:val="005E0D3A"/>
    <w:rsid w:val="005F574D"/>
    <w:rsid w:val="00600DDD"/>
    <w:rsid w:val="00620EA3"/>
    <w:rsid w:val="00622EFF"/>
    <w:rsid w:val="0062418E"/>
    <w:rsid w:val="00630C6F"/>
    <w:rsid w:val="006811DE"/>
    <w:rsid w:val="00691A8C"/>
    <w:rsid w:val="006A5239"/>
    <w:rsid w:val="006C04A9"/>
    <w:rsid w:val="006C346F"/>
    <w:rsid w:val="006D7139"/>
    <w:rsid w:val="006E0EA4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7E6037"/>
    <w:rsid w:val="007F770D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3137"/>
    <w:rsid w:val="008B6568"/>
    <w:rsid w:val="008F4A55"/>
    <w:rsid w:val="00913CF6"/>
    <w:rsid w:val="00935D15"/>
    <w:rsid w:val="00951F01"/>
    <w:rsid w:val="00985423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B009A2"/>
    <w:rsid w:val="00B07C88"/>
    <w:rsid w:val="00B15288"/>
    <w:rsid w:val="00B16936"/>
    <w:rsid w:val="00B34BC0"/>
    <w:rsid w:val="00B367A9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7761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C478B"/>
    <w:rsid w:val="00DD2771"/>
    <w:rsid w:val="00DE01ED"/>
    <w:rsid w:val="00E132F7"/>
    <w:rsid w:val="00E20B19"/>
    <w:rsid w:val="00E23BFD"/>
    <w:rsid w:val="00E2728A"/>
    <w:rsid w:val="00E30D11"/>
    <w:rsid w:val="00E37BD9"/>
    <w:rsid w:val="00E53F2D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A327A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18CF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7122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2022-07-19T13:21:00Z</cp:lastPrinted>
  <dcterms:created xsi:type="dcterms:W3CDTF">2020-01-10T07:18:00Z</dcterms:created>
  <dcterms:modified xsi:type="dcterms:W3CDTF">2023-07-19T13:53:00Z</dcterms:modified>
</cp:coreProperties>
</file>